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"/>
      </w:pPr>
      <w:r>
        <w:rPr>
          <w:rFonts w:ascii="Arial" w:hAnsi="Arial"/>
          <w:b/>
          <w:color w:val="218D78"/>
          <w:sz w:val="16"/>
        </w:rPr>
        <w:t>ГОСТЬ ГРУППЫ  •  МЕТОДИЧЕСКИЙ ИНСТРУМЕНТ</w:t>
      </w:r>
    </w:p>
    <w:p>
      <w:pPr>
        <w:pStyle w:val="Title"/>
        <w:keepNext/>
        <w:spacing w:before="100" w:after="180"/>
        <w:ind w:left="173" w:right="173"/>
        <w:shd w:fill="218D78"/>
      </w:pPr>
      <w:r>
        <w:rPr>
          <w:rFonts w:ascii="Arial" w:hAnsi="Arial"/>
          <w:b/>
          <w:color w:val="FFFFFF"/>
          <w:sz w:val="38"/>
        </w:rPr>
        <w:t>Чек-лист педагога-куратора (ежедневно)</w:t>
      </w:r>
    </w:p>
    <w:p>
      <w:pPr>
        <w:spacing w:after="380"/>
        <w:pBdr>
          <w:bottom w:val="single" w:sz="17" w:color="218D78"/>
        </w:pBdr>
      </w:pPr>
      <w:r>
        <w:rPr>
          <w:rFonts w:ascii="Arial" w:hAnsi="Arial"/>
          <w:b/>
          <w:color w:val="218D78"/>
          <w:sz w:val="20"/>
        </w:rPr>
        <w:t>Раздел 7. Работа с педагогами</w:t>
      </w:r>
    </w:p>
    <w:p>
      <w:pPr>
        <w:pStyle w:val="BodyCopy"/>
        <w:ind w:left="230"/>
      </w:pPr>
      <w:r>
        <w:t>☐ Наблюдение за проявлением детских интересов</w:t>
      </w:r>
    </w:p>
    <w:p>
      <w:pPr>
        <w:pStyle w:val="BodyCopy"/>
        <w:ind w:left="230"/>
      </w:pPr>
      <w:r>
        <w:t>☐ Фиксация ярких моментов в «Дневнике наблюдений»</w:t>
      </w:r>
    </w:p>
    <w:p>
      <w:pPr>
        <w:pStyle w:val="BodyCopy"/>
        <w:ind w:left="230"/>
      </w:pPr>
      <w:r>
        <w:t>☐ Поддержка детской инициативы</w:t>
      </w:r>
    </w:p>
    <w:p>
      <w:pPr>
        <w:pStyle w:val="BodyCopy"/>
        <w:ind w:left="230"/>
      </w:pPr>
      <w:r>
        <w:t>☐ Взаимодействие с родителями-наставниками</w:t>
      </w:r>
    </w:p>
    <w:p>
      <w:pPr>
        <w:pStyle w:val="BodyCopy"/>
        <w:ind w:left="230"/>
      </w:pPr>
      <w:r>
        <w:t>☐ Заполнение трекера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86274"/>
        <w:sz w:val="16"/>
      </w:rPr>
      <w:t xml:space="preserve">ГБДОУ детский сад № 38  • 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218D78"/>
        <w:sz w:val="16"/>
      </w:rPr>
      <w:t>МЕТОДИЧЕСКИЙ ПАКЕТ  /  7.2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Normal"/>
    <w:pPr>
      <w:spacing w:after="100" w:line="288" w:lineRule="auto"/>
    </w:pPr>
    <w:rPr>
      <w:rFonts w:ascii="Arial" w:hAnsi="Arial"/>
      <w:color w:val="172C41"/>
      <w:sz w:val="21"/>
    </w:rPr>
  </w:style>
  <w:style w:type="paragraph" w:customStyle="1" w:styleId="InlineHeading">
    <w:name w:val="Inline Heading"/>
    <w:basedOn w:val="BodyCopy"/>
    <w:pPr>
      <w:spacing w:before="200" w:after="100"/>
    </w:pPr>
    <w:rPr>
      <w:b/>
      <w:color w:val="218D7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