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"/>
      </w:pPr>
      <w:r>
        <w:rPr>
          <w:rFonts w:ascii="Arial" w:hAnsi="Arial"/>
          <w:b/>
          <w:color w:val="EAA22E"/>
          <w:sz w:val="16"/>
        </w:rPr>
        <w:t>ГОСТЬ ГРУППЫ  •  МЕТОДИЧЕСКИЙ ИНСТРУМЕНТ</w:t>
      </w:r>
    </w:p>
    <w:p>
      <w:pPr>
        <w:pStyle w:val="Title"/>
        <w:keepNext/>
        <w:spacing w:before="100" w:after="180"/>
        <w:ind w:left="173" w:right="173"/>
        <w:shd w:fill="EAA22E"/>
      </w:pPr>
      <w:r>
        <w:rPr>
          <w:rFonts w:ascii="Arial" w:hAnsi="Arial"/>
          <w:b/>
          <w:color w:val="FFFFFF"/>
          <w:sz w:val="38"/>
        </w:rPr>
        <w:t>Примеры игровых заданий</w:t>
      </w:r>
    </w:p>
    <w:p>
      <w:pPr>
        <w:spacing w:after="380"/>
        <w:pBdr>
          <w:bottom w:val="single" w:sz="17" w:color="EAA22E"/>
        </w:pBdr>
      </w:pPr>
      <w:r>
        <w:rPr>
          <w:rFonts w:ascii="Arial" w:hAnsi="Arial"/>
          <w:b/>
          <w:color w:val="EAA22E"/>
          <w:sz w:val="20"/>
        </w:rPr>
        <w:t>Раздел 4. Игровые и проектные технологии</w:t>
      </w:r>
    </w:p>
    <w:p>
      <w:pPr>
        <w:pStyle w:val="InlineHeading"/>
      </w:pPr>
      <w:r>
        <w:rPr>
          <w:b/>
        </w:rPr>
        <w:t>«Что бы я сделал, если...»</w:t>
      </w:r>
    </w:p>
    <w:p>
      <w:pPr>
        <w:pStyle w:val="BodyCopy"/>
      </w:pPr>
      <w:r>
        <w:t>Дети делятся на подгруппы по 5–7 человек. Ведущий задаёт ситуацию:</w:t>
      </w:r>
    </w:p>
    <w:p>
      <w:pPr>
        <w:pStyle w:val="BodyCopy"/>
        <w:ind w:left="230"/>
      </w:pPr>
      <w:r>
        <w:t>• «Что бы я сделал, если бы стал президентом?»</w:t>
      </w:r>
    </w:p>
    <w:p>
      <w:pPr>
        <w:pStyle w:val="BodyCopy"/>
        <w:ind w:left="230"/>
      </w:pPr>
      <w:r>
        <w:t>• «Что бы я сделал, если бы организовал поход?»</w:t>
      </w:r>
    </w:p>
    <w:p>
      <w:pPr>
        <w:pStyle w:val="BodyCopy"/>
        <w:ind w:left="230"/>
      </w:pPr>
      <w:r>
        <w:t>• «Что бы я сделал, если бы стал волшебником?»</w:t>
      </w:r>
    </w:p>
    <w:p>
      <w:pPr>
        <w:pStyle w:val="BodyCopy"/>
      </w:pPr>
      <w:r>
        <w:t>Дети придумывают рассказ, затем презентуют.</w:t>
      </w:r>
    </w:p>
    <w:p>
      <w:pPr>
        <w:pStyle w:val="InlineHeading"/>
      </w:pPr>
      <w:r>
        <w:rPr>
          <w:b/>
        </w:rPr>
        <w:t>«Мой маленький музей»</w:t>
      </w:r>
    </w:p>
    <w:p>
      <w:pPr>
        <w:pStyle w:val="BodyCopy"/>
      </w:pPr>
      <w:r>
        <w:t>Ребёнок собирает коллекцию предметов по интересу (камни, марки, открытки, рисунки). Оформляет мини-выставку, готовит рассказ-экскурсию для сверстников.</w:t>
      </w:r>
    </w:p>
    <w:p>
      <w:pPr>
        <w:pStyle w:val="InlineHeading"/>
      </w:pPr>
      <w:r>
        <w:rPr>
          <w:b/>
        </w:rPr>
        <w:t>«Интервью с гостем»</w:t>
      </w:r>
    </w:p>
    <w:p>
      <w:pPr>
        <w:pStyle w:val="BodyCopy"/>
      </w:pPr>
      <w:r>
        <w:t>Дети готовят вопросы для гостя заранее. Во время встречи задают их. После — оформляют «страничку открытий» в коллективной книге.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86274"/>
        <w:sz w:val="16"/>
      </w:rPr>
      <w:t xml:space="preserve">ГБДОУ детский сад № 38  • 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EAA22E"/>
        <w:sz w:val="16"/>
      </w:rPr>
      <w:t>МЕТОДИЧЕСКИЙ ПАКЕТ  /  4.2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Normal"/>
    <w:pPr>
      <w:spacing w:after="100" w:line="288" w:lineRule="auto"/>
    </w:pPr>
    <w:rPr>
      <w:rFonts w:ascii="Arial" w:hAnsi="Arial"/>
      <w:color w:val="172C41"/>
      <w:sz w:val="21"/>
    </w:rPr>
  </w:style>
  <w:style w:type="paragraph" w:customStyle="1" w:styleId="InlineHeading">
    <w:name w:val="Inline Heading"/>
    <w:basedOn w:val="BodyCopy"/>
    <w:pPr>
      <w:spacing w:before="200" w:after="100"/>
    </w:pPr>
    <w:rPr>
      <w:b/>
      <w:color w:val="EAA22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