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D97" w:rsidRDefault="0033676C">
      <w:pPr>
        <w:spacing w:after="220"/>
      </w:pPr>
      <w:r>
        <w:rPr>
          <w:b/>
          <w:color w:val="375FBB"/>
          <w:sz w:val="16"/>
        </w:rPr>
        <w:t>ГОСТЬ ГРУППЫ  •  МЕТОДИЧЕСКИЙ ИНСТРУМЕНТ</w:t>
      </w:r>
    </w:p>
    <w:p w:rsidR="00CD2D97" w:rsidRDefault="0033676C" w:rsidP="007D52A7">
      <w:pPr>
        <w:pStyle w:val="aa"/>
        <w:keepNext/>
        <w:shd w:val="clear" w:color="auto" w:fill="375FBB"/>
        <w:spacing w:before="100" w:after="180"/>
        <w:ind w:left="173" w:right="173"/>
        <w:jc w:val="center"/>
      </w:pPr>
      <w:bookmarkStart w:id="0" w:name="_GoBack"/>
      <w:r>
        <w:rPr>
          <w:rFonts w:ascii="Arial" w:hAnsi="Arial"/>
          <w:b/>
          <w:color w:val="FFFFFF"/>
          <w:sz w:val="34"/>
        </w:rPr>
        <w:t>Карта индивидуального развития ребёнка в проектно-исследовательской деятельности</w:t>
      </w:r>
    </w:p>
    <w:bookmarkEnd w:id="0"/>
    <w:p w:rsidR="00CD2D97" w:rsidRDefault="0033676C">
      <w:pPr>
        <w:pBdr>
          <w:bottom w:val="single" w:sz="17" w:space="0" w:color="375FBB"/>
        </w:pBdr>
        <w:spacing w:after="380"/>
      </w:pPr>
      <w:r>
        <w:rPr>
          <w:b/>
          <w:color w:val="375FBB"/>
          <w:sz w:val="20"/>
        </w:rPr>
        <w:t>Раздел 2. Карта индивидуального развития</w:t>
      </w:r>
    </w:p>
    <w:p w:rsidR="00CD2D97" w:rsidRDefault="0033676C">
      <w:pPr>
        <w:pStyle w:val="BodyCopy"/>
      </w:pPr>
      <w:r>
        <w:rPr>
          <w:b/>
        </w:rPr>
        <w:t>ФИО ребёнка:</w:t>
      </w:r>
      <w:r>
        <w:t xml:space="preserve"> _______________________________________________</w:t>
      </w:r>
    </w:p>
    <w:p w:rsidR="00CD2D97" w:rsidRDefault="0033676C">
      <w:pPr>
        <w:pStyle w:val="BodyCopy"/>
      </w:pPr>
      <w:r>
        <w:rPr>
          <w:b/>
        </w:rPr>
        <w:t>Группа:</w:t>
      </w:r>
      <w:r>
        <w:t xml:space="preserve"> ____________________________________________________</w:t>
      </w:r>
    </w:p>
    <w:p w:rsidR="00CD2D97" w:rsidRDefault="0033676C">
      <w:pPr>
        <w:pStyle w:val="BodyCopy"/>
      </w:pPr>
      <w:r>
        <w:rPr>
          <w:b/>
        </w:rPr>
        <w:t>Учебный год:</w:t>
      </w:r>
      <w:r>
        <w:t xml:space="preserve"> _______________________________________________</w:t>
      </w:r>
    </w:p>
    <w:p w:rsidR="00CD2D97" w:rsidRDefault="0033676C">
      <w:pPr>
        <w:pStyle w:val="BodyCopy"/>
      </w:pPr>
      <w:r>
        <w:rPr>
          <w:b/>
        </w:rPr>
        <w:t>Особенности/ООП:</w:t>
      </w:r>
      <w:r>
        <w:t xml:space="preserve"> __________________________________________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0"/>
        <w:gridCol w:w="2045"/>
        <w:gridCol w:w="2863"/>
        <w:gridCol w:w="1227"/>
        <w:gridCol w:w="1227"/>
        <w:gridCol w:w="1022"/>
      </w:tblGrid>
      <w:tr w:rsidR="00CD2D97">
        <w:trPr>
          <w:cantSplit/>
          <w:trHeight w:val="432"/>
          <w:tblHeader/>
          <w:jc w:val="center"/>
        </w:trPr>
        <w:tc>
          <w:tcPr>
            <w:tcW w:w="18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375FB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  <w:jc w:val="center"/>
            </w:pPr>
            <w:r>
              <w:rPr>
                <w:b/>
                <w:color w:val="FFFFFF"/>
                <w:sz w:val="16"/>
              </w:rPr>
              <w:t>Направление развития и компетенции</w:t>
            </w:r>
          </w:p>
        </w:tc>
        <w:tc>
          <w:tcPr>
            <w:tcW w:w="2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375FB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</w:pPr>
            <w:r>
              <w:rPr>
                <w:b/>
                <w:color w:val="FFFFFF"/>
                <w:sz w:val="16"/>
              </w:rPr>
              <w:t>Критерии и показатели</w:t>
            </w:r>
          </w:p>
        </w:tc>
        <w:tc>
          <w:tcPr>
            <w:tcW w:w="28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375FB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</w:pPr>
            <w:r>
              <w:rPr>
                <w:b/>
                <w:color w:val="FFFFFF"/>
                <w:sz w:val="16"/>
              </w:rPr>
              <w:t>Уровни проявления (1–3 б</w:t>
            </w:r>
            <w:r>
              <w:rPr>
                <w:b/>
                <w:color w:val="FFFFFF"/>
                <w:sz w:val="16"/>
              </w:rPr>
              <w:t>алла)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375FB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  <w:jc w:val="center"/>
            </w:pPr>
            <w:r>
              <w:rPr>
                <w:b/>
                <w:color w:val="FFFFFF"/>
                <w:sz w:val="16"/>
              </w:rPr>
              <w:t>Входная оценка (балл/дата)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375FB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  <w:jc w:val="center"/>
            </w:pPr>
            <w:r>
              <w:rPr>
                <w:b/>
                <w:color w:val="FFFFFF"/>
                <w:sz w:val="16"/>
              </w:rPr>
              <w:t>Итоговая оценка (балл/дата)</w:t>
            </w:r>
          </w:p>
        </w:tc>
        <w:tc>
          <w:tcPr>
            <w:tcW w:w="10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375FB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  <w:jc w:val="center"/>
            </w:pPr>
            <w:r>
              <w:rPr>
                <w:b/>
                <w:color w:val="FFFFFF"/>
                <w:sz w:val="16"/>
              </w:rPr>
              <w:t>Динамика</w:t>
            </w:r>
          </w:p>
        </w:tc>
      </w:tr>
      <w:tr w:rsidR="00CD2D97">
        <w:trPr>
          <w:cantSplit/>
          <w:trHeight w:val="432"/>
          <w:jc w:val="center"/>
        </w:trPr>
        <w:tc>
          <w:tcPr>
            <w:tcW w:w="10224" w:type="dxa"/>
            <w:gridSpan w:val="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F3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</w:pPr>
            <w:r>
              <w:rPr>
                <w:sz w:val="18"/>
              </w:rPr>
              <w:t>I. Познавательно-исследовательская сфера</w:t>
            </w:r>
          </w:p>
        </w:tc>
      </w:tr>
      <w:tr w:rsidR="00CD2D97">
        <w:trPr>
          <w:cantSplit/>
          <w:trHeight w:val="432"/>
          <w:jc w:val="center"/>
        </w:trPr>
        <w:tc>
          <w:tcPr>
            <w:tcW w:w="18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  <w:jc w:val="center"/>
            </w:pPr>
            <w:r>
              <w:rPr>
                <w:sz w:val="16"/>
              </w:rPr>
              <w:t>1.1. Любознательность и инициатива</w:t>
            </w:r>
          </w:p>
        </w:tc>
        <w:tc>
          <w:tcPr>
            <w:tcW w:w="2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</w:pPr>
            <w:r>
              <w:rPr>
                <w:sz w:val="16"/>
              </w:rPr>
              <w:t>Проявляет интерес к новому, задаёт вопросы, выдвигает идеи</w:t>
            </w:r>
          </w:p>
        </w:tc>
        <w:tc>
          <w:tcPr>
            <w:tcW w:w="28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</w:pPr>
            <w:r>
              <w:rPr>
                <w:sz w:val="16"/>
              </w:rPr>
              <w:t>1 — реагирующий; 2 — инициативный; 3 — творческий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  <w:tc>
          <w:tcPr>
            <w:tcW w:w="10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</w:tr>
      <w:tr w:rsidR="00CD2D97">
        <w:trPr>
          <w:cantSplit/>
          <w:trHeight w:val="432"/>
          <w:jc w:val="center"/>
        </w:trPr>
        <w:tc>
          <w:tcPr>
            <w:tcW w:w="18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  <w:jc w:val="center"/>
            </w:pPr>
            <w:r>
              <w:rPr>
                <w:sz w:val="16"/>
              </w:rPr>
              <w:t>1.2. Умение планировать</w:t>
            </w:r>
          </w:p>
        </w:tc>
        <w:tc>
          <w:tcPr>
            <w:tcW w:w="2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</w:pPr>
            <w:r>
              <w:rPr>
                <w:sz w:val="16"/>
              </w:rPr>
              <w:t>Может определить последовательность шагов</w:t>
            </w:r>
          </w:p>
        </w:tc>
        <w:tc>
          <w:tcPr>
            <w:tcW w:w="28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</w:pPr>
            <w:r>
              <w:rPr>
                <w:sz w:val="16"/>
              </w:rPr>
              <w:t>1 — сопряжённый; 2 — частично самостоятельный; 3 — самостоятельный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  <w:tc>
          <w:tcPr>
            <w:tcW w:w="10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</w:tr>
      <w:tr w:rsidR="00CD2D97">
        <w:trPr>
          <w:cantSplit/>
          <w:trHeight w:val="432"/>
          <w:jc w:val="center"/>
        </w:trPr>
        <w:tc>
          <w:tcPr>
            <w:tcW w:w="18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  <w:jc w:val="center"/>
            </w:pPr>
            <w:r>
              <w:rPr>
                <w:sz w:val="16"/>
              </w:rPr>
              <w:t>1.3. Навыки наблюдения и анализа</w:t>
            </w:r>
          </w:p>
        </w:tc>
        <w:tc>
          <w:tcPr>
            <w:tcW w:w="2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</w:pPr>
            <w:r>
              <w:rPr>
                <w:sz w:val="16"/>
              </w:rPr>
              <w:t>Замечает особенности, сравнивает, делает выводы</w:t>
            </w:r>
          </w:p>
        </w:tc>
        <w:tc>
          <w:tcPr>
            <w:tcW w:w="28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</w:pPr>
            <w:r>
              <w:rPr>
                <w:sz w:val="16"/>
              </w:rPr>
              <w:t xml:space="preserve">1 — констатирующий; 2 — </w:t>
            </w:r>
            <w:r>
              <w:rPr>
                <w:sz w:val="16"/>
              </w:rPr>
              <w:t>сравнивающий; 3 — аналитический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  <w:tc>
          <w:tcPr>
            <w:tcW w:w="10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</w:tr>
      <w:tr w:rsidR="00CD2D97">
        <w:trPr>
          <w:cantSplit/>
          <w:trHeight w:val="432"/>
          <w:jc w:val="center"/>
        </w:trPr>
        <w:tc>
          <w:tcPr>
            <w:tcW w:w="18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  <w:jc w:val="center"/>
            </w:pPr>
            <w:r>
              <w:rPr>
                <w:sz w:val="16"/>
              </w:rPr>
              <w:t>1.4. Работа с информацией</w:t>
            </w:r>
          </w:p>
        </w:tc>
        <w:tc>
          <w:tcPr>
            <w:tcW w:w="2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</w:pPr>
            <w:r>
              <w:rPr>
                <w:sz w:val="16"/>
              </w:rPr>
              <w:t>Понимает информацию, может выбрать нужное</w:t>
            </w:r>
          </w:p>
        </w:tc>
        <w:tc>
          <w:tcPr>
            <w:tcW w:w="28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</w:pPr>
            <w:r>
              <w:rPr>
                <w:sz w:val="16"/>
              </w:rPr>
              <w:t>1 — пассивный; 2 — избирательный; 3 — активный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  <w:tc>
          <w:tcPr>
            <w:tcW w:w="10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</w:tr>
      <w:tr w:rsidR="00CD2D97">
        <w:trPr>
          <w:cantSplit/>
          <w:trHeight w:val="432"/>
          <w:jc w:val="center"/>
        </w:trPr>
        <w:tc>
          <w:tcPr>
            <w:tcW w:w="10224" w:type="dxa"/>
            <w:gridSpan w:val="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F3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</w:pPr>
            <w:r>
              <w:rPr>
                <w:sz w:val="18"/>
              </w:rPr>
              <w:t>II. Коммуникативная сфера</w:t>
            </w:r>
          </w:p>
        </w:tc>
      </w:tr>
      <w:tr w:rsidR="00CD2D97">
        <w:trPr>
          <w:cantSplit/>
          <w:trHeight w:val="432"/>
          <w:jc w:val="center"/>
        </w:trPr>
        <w:tc>
          <w:tcPr>
            <w:tcW w:w="18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  <w:jc w:val="center"/>
            </w:pPr>
            <w:r>
              <w:rPr>
                <w:sz w:val="16"/>
              </w:rPr>
              <w:t>2.1. Сотрудничество</w:t>
            </w:r>
          </w:p>
        </w:tc>
        <w:tc>
          <w:tcPr>
            <w:tcW w:w="2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</w:pPr>
            <w:r>
              <w:rPr>
                <w:sz w:val="16"/>
              </w:rPr>
              <w:t>Умеет договариваться, распределять роли</w:t>
            </w:r>
          </w:p>
        </w:tc>
        <w:tc>
          <w:tcPr>
            <w:tcW w:w="28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</w:pPr>
            <w:r>
              <w:rPr>
                <w:sz w:val="16"/>
              </w:rPr>
              <w:t xml:space="preserve">1 — </w:t>
            </w:r>
            <w:r>
              <w:rPr>
                <w:sz w:val="16"/>
              </w:rPr>
              <w:t>индивидуальный; 2 — адаптивный; 3 — партнёрский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  <w:tc>
          <w:tcPr>
            <w:tcW w:w="10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</w:tr>
      <w:tr w:rsidR="00CD2D97">
        <w:trPr>
          <w:cantSplit/>
          <w:trHeight w:val="432"/>
          <w:jc w:val="center"/>
        </w:trPr>
        <w:tc>
          <w:tcPr>
            <w:tcW w:w="18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  <w:jc w:val="center"/>
            </w:pPr>
            <w:r>
              <w:rPr>
                <w:sz w:val="16"/>
              </w:rPr>
              <w:t>2.2. Инклюзивное поведение, эмпатия</w:t>
            </w:r>
          </w:p>
        </w:tc>
        <w:tc>
          <w:tcPr>
            <w:tcW w:w="2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</w:pPr>
            <w:r>
              <w:rPr>
                <w:sz w:val="16"/>
              </w:rPr>
              <w:t>Проявляет терпимость, готовность помочь</w:t>
            </w:r>
          </w:p>
        </w:tc>
        <w:tc>
          <w:tcPr>
            <w:tcW w:w="28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</w:pPr>
            <w:r>
              <w:rPr>
                <w:sz w:val="16"/>
              </w:rPr>
              <w:t>1 — нейтральный; 2 — эмоционально-отзывчивый; 3 — действенно-помогающий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  <w:tc>
          <w:tcPr>
            <w:tcW w:w="10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</w:tr>
      <w:tr w:rsidR="00CD2D97">
        <w:trPr>
          <w:cantSplit/>
          <w:trHeight w:val="432"/>
          <w:jc w:val="center"/>
        </w:trPr>
        <w:tc>
          <w:tcPr>
            <w:tcW w:w="18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  <w:jc w:val="center"/>
            </w:pPr>
            <w:r>
              <w:rPr>
                <w:sz w:val="16"/>
              </w:rPr>
              <w:t>2.3. Публичное выступление</w:t>
            </w:r>
          </w:p>
        </w:tc>
        <w:tc>
          <w:tcPr>
            <w:tcW w:w="2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</w:pPr>
            <w:r>
              <w:rPr>
                <w:sz w:val="16"/>
              </w:rPr>
              <w:t xml:space="preserve">Способен представить </w:t>
            </w:r>
            <w:r>
              <w:rPr>
                <w:sz w:val="16"/>
              </w:rPr>
              <w:t>результат</w:t>
            </w:r>
          </w:p>
        </w:tc>
        <w:tc>
          <w:tcPr>
            <w:tcW w:w="28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</w:pPr>
            <w:r>
              <w:rPr>
                <w:sz w:val="16"/>
              </w:rPr>
              <w:t>1 — невербальный; 2 — частично самостоятельный; 3 — самостоятельный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  <w:tc>
          <w:tcPr>
            <w:tcW w:w="10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</w:tr>
      <w:tr w:rsidR="00CD2D97">
        <w:trPr>
          <w:cantSplit/>
          <w:trHeight w:val="432"/>
          <w:jc w:val="center"/>
        </w:trPr>
        <w:tc>
          <w:tcPr>
            <w:tcW w:w="10224" w:type="dxa"/>
            <w:gridSpan w:val="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F3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</w:pPr>
            <w:r>
              <w:rPr>
                <w:sz w:val="18"/>
              </w:rPr>
              <w:t>III. Личностно-регулятивная сфера</w:t>
            </w:r>
          </w:p>
        </w:tc>
      </w:tr>
      <w:tr w:rsidR="00CD2D97">
        <w:trPr>
          <w:cantSplit/>
          <w:trHeight w:val="432"/>
          <w:jc w:val="center"/>
        </w:trPr>
        <w:tc>
          <w:tcPr>
            <w:tcW w:w="18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  <w:jc w:val="center"/>
            </w:pPr>
            <w:r>
              <w:rPr>
                <w:sz w:val="16"/>
              </w:rPr>
              <w:t>3.1. Волевая регуляция</w:t>
            </w:r>
          </w:p>
        </w:tc>
        <w:tc>
          <w:tcPr>
            <w:tcW w:w="2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</w:pPr>
            <w:r>
              <w:rPr>
                <w:sz w:val="16"/>
              </w:rPr>
              <w:t>Доводит начатое дело до конца</w:t>
            </w:r>
          </w:p>
        </w:tc>
        <w:tc>
          <w:tcPr>
            <w:tcW w:w="28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</w:pPr>
            <w:r>
              <w:rPr>
                <w:sz w:val="16"/>
              </w:rPr>
              <w:t>1 — неустойчивый; 2 — стабильный с поддержкой; 3 — устойчивый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  <w:tc>
          <w:tcPr>
            <w:tcW w:w="10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</w:tr>
      <w:tr w:rsidR="00CD2D97">
        <w:trPr>
          <w:cantSplit/>
          <w:trHeight w:val="432"/>
          <w:jc w:val="center"/>
        </w:trPr>
        <w:tc>
          <w:tcPr>
            <w:tcW w:w="18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  <w:jc w:val="center"/>
            </w:pPr>
            <w:r>
              <w:rPr>
                <w:sz w:val="16"/>
              </w:rPr>
              <w:t xml:space="preserve">3.2. Самооценка и </w:t>
            </w:r>
            <w:r>
              <w:rPr>
                <w:sz w:val="16"/>
              </w:rPr>
              <w:t>рефлексия</w:t>
            </w:r>
          </w:p>
        </w:tc>
        <w:tc>
          <w:tcPr>
            <w:tcW w:w="2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</w:pPr>
            <w:r>
              <w:rPr>
                <w:sz w:val="16"/>
              </w:rPr>
              <w:t>Может оценить свой вклад</w:t>
            </w:r>
          </w:p>
        </w:tc>
        <w:tc>
          <w:tcPr>
            <w:tcW w:w="28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</w:pPr>
            <w:r>
              <w:rPr>
                <w:sz w:val="16"/>
              </w:rPr>
              <w:t>1 — глобальный; 2 — ситуативный; 3 — аргументированный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  <w:tc>
          <w:tcPr>
            <w:tcW w:w="10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</w:tr>
      <w:tr w:rsidR="00CD2D97">
        <w:trPr>
          <w:cantSplit/>
          <w:trHeight w:val="432"/>
          <w:jc w:val="center"/>
        </w:trPr>
        <w:tc>
          <w:tcPr>
            <w:tcW w:w="18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  <w:jc w:val="center"/>
            </w:pPr>
            <w:r>
              <w:rPr>
                <w:sz w:val="16"/>
              </w:rPr>
              <w:lastRenderedPageBreak/>
              <w:t>3.3. Креативность</w:t>
            </w:r>
          </w:p>
        </w:tc>
        <w:tc>
          <w:tcPr>
            <w:tcW w:w="2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</w:pPr>
            <w:r>
              <w:rPr>
                <w:sz w:val="16"/>
              </w:rPr>
              <w:t>Нестандартность подходов, оригинальность</w:t>
            </w:r>
          </w:p>
        </w:tc>
        <w:tc>
          <w:tcPr>
            <w:tcW w:w="28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33676C">
            <w:pPr>
              <w:spacing w:after="0" w:line="269" w:lineRule="auto"/>
            </w:pPr>
            <w:r>
              <w:rPr>
                <w:sz w:val="16"/>
              </w:rPr>
              <w:t>1 — воспроизводящий; 2 — комбинирующий; 3 — генерирующий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  <w:tc>
          <w:tcPr>
            <w:tcW w:w="10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2D97" w:rsidRDefault="00CD2D97">
            <w:pPr>
              <w:spacing w:after="0" w:line="269" w:lineRule="auto"/>
              <w:jc w:val="center"/>
            </w:pPr>
          </w:p>
        </w:tc>
      </w:tr>
    </w:tbl>
    <w:p w:rsidR="00CD2D97" w:rsidRDefault="00CD2D97">
      <w:pPr>
        <w:spacing w:after="0"/>
      </w:pPr>
    </w:p>
    <w:p w:rsidR="00CD2D97" w:rsidRDefault="0033676C">
      <w:pPr>
        <w:pStyle w:val="InlineHeading"/>
      </w:pPr>
      <w:r>
        <w:t>Итоговый аналитический вывод:</w:t>
      </w:r>
    </w:p>
    <w:p w:rsidR="00CD2D97" w:rsidRDefault="0033676C">
      <w:pPr>
        <w:pStyle w:val="BodyCopy"/>
        <w:ind w:left="230"/>
      </w:pPr>
      <w:r>
        <w:t xml:space="preserve">• Общая </w:t>
      </w:r>
      <w:r>
        <w:t>динамика: положительная / стабильная / требует внимания</w:t>
      </w:r>
    </w:p>
    <w:p w:rsidR="00CD2D97" w:rsidRDefault="0033676C">
      <w:pPr>
        <w:pStyle w:val="BodyCopy"/>
        <w:ind w:left="230"/>
      </w:pPr>
      <w:r>
        <w:t>• Наиболее выраженная положительная динамика в сфере: ________________</w:t>
      </w:r>
    </w:p>
    <w:p w:rsidR="00CD2D97" w:rsidRDefault="0033676C">
      <w:pPr>
        <w:pStyle w:val="BodyCopy"/>
        <w:ind w:left="230"/>
      </w:pPr>
      <w:r>
        <w:t>• Сфера, требующая дальнейшей поддержки: ________________</w:t>
      </w:r>
    </w:p>
    <w:p w:rsidR="00CD2D97" w:rsidRDefault="0033676C">
      <w:pPr>
        <w:pStyle w:val="BodyCopy"/>
        <w:ind w:left="230"/>
      </w:pPr>
      <w:r>
        <w:t>• Рекомендации для индивидуальной образовательной траектории: _________</w:t>
      </w:r>
      <w:r>
        <w:t>_______</w:t>
      </w:r>
    </w:p>
    <w:sectPr w:rsidR="00CD2D97" w:rsidSect="00034616">
      <w:headerReference w:type="default" r:id="rId8"/>
      <w:footerReference w:type="default" r:id="rId9"/>
      <w:pgSz w:w="12240" w:h="15840"/>
      <w:pgMar w:top="1037" w:right="979" w:bottom="936" w:left="979" w:header="432" w:footer="4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76C" w:rsidRDefault="0033676C">
      <w:pPr>
        <w:spacing w:after="0" w:line="240" w:lineRule="auto"/>
      </w:pPr>
      <w:r>
        <w:separator/>
      </w:r>
    </w:p>
  </w:endnote>
  <w:endnote w:type="continuationSeparator" w:id="0">
    <w:p w:rsidR="0033676C" w:rsidRDefault="00336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D97" w:rsidRDefault="0033676C">
    <w:pPr>
      <w:pStyle w:val="a7"/>
      <w:jc w:val="right"/>
    </w:pPr>
    <w:r>
      <w:rPr>
        <w:color w:val="486274"/>
        <w:sz w:val="16"/>
      </w:rPr>
      <w:t xml:space="preserve">ГБДОУ детский сад № 38  •  2026  |  </w:t>
    </w:r>
    <w:r>
      <w:fldChar w:fldCharType="begin"/>
    </w:r>
    <w:r>
      <w:instrText>PAGE</w:instrText>
    </w:r>
    <w:r>
      <w:fldChar w:fldCharType="separate"/>
    </w:r>
    <w:r w:rsidR="007D52A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76C" w:rsidRDefault="0033676C">
      <w:pPr>
        <w:spacing w:after="0" w:line="240" w:lineRule="auto"/>
      </w:pPr>
      <w:r>
        <w:separator/>
      </w:r>
    </w:p>
  </w:footnote>
  <w:footnote w:type="continuationSeparator" w:id="0">
    <w:p w:rsidR="0033676C" w:rsidRDefault="003367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D97" w:rsidRDefault="0033676C">
    <w:pPr>
      <w:pStyle w:val="a5"/>
    </w:pPr>
    <w:r>
      <w:rPr>
        <w:b/>
        <w:color w:val="375FBB"/>
        <w:sz w:val="16"/>
      </w:rPr>
      <w:t>МЕТОДИЧЕСКИЙ ПАКЕТ  /  2.1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676C"/>
    <w:rsid w:val="007D52A7"/>
    <w:rsid w:val="00AA1D8D"/>
    <w:rsid w:val="00B47730"/>
    <w:rsid w:val="00CB0664"/>
    <w:rsid w:val="00CD2D9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341E727-4316-4E73-A503-1A4184894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00" w:line="293" w:lineRule="auto"/>
    </w:pPr>
    <w:rPr>
      <w:rFonts w:ascii="Arial" w:hAnsi="Arial"/>
      <w:color w:val="172C41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Copy">
    <w:name w:val="Body Copy"/>
    <w:basedOn w:val="a1"/>
    <w:pPr>
      <w:spacing w:line="288" w:lineRule="auto"/>
    </w:pPr>
  </w:style>
  <w:style w:type="paragraph" w:customStyle="1" w:styleId="InlineHeading">
    <w:name w:val="Inline Heading"/>
    <w:basedOn w:val="BodyCopy"/>
    <w:pPr>
      <w:spacing w:before="200"/>
    </w:pPr>
    <w:rPr>
      <w:b/>
      <w:color w:val="375FB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34EABE7-C89A-4DCF-B962-ABCE2B28E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</cp:revision>
  <dcterms:created xsi:type="dcterms:W3CDTF">2013-12-23T23:15:00Z</dcterms:created>
  <dcterms:modified xsi:type="dcterms:W3CDTF">2026-09-25T14:13:00Z</dcterms:modified>
  <cp:category/>
</cp:coreProperties>
</file>